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4666" w14:textId="77777777" w:rsidR="0000734E" w:rsidRPr="0000734E" w:rsidRDefault="0000734E" w:rsidP="0000734E">
      <w:pPr>
        <w:rPr>
          <w:rFonts w:ascii="Arial" w:hAnsi="Arial" w:cs="Arial"/>
          <w:b/>
          <w:bCs/>
          <w:sz w:val="20"/>
          <w:szCs w:val="20"/>
        </w:rPr>
      </w:pPr>
      <w:r w:rsidRPr="0000734E">
        <w:rPr>
          <w:rFonts w:ascii="Arial" w:hAnsi="Arial" w:cs="Arial"/>
          <w:b/>
          <w:bCs/>
          <w:sz w:val="20"/>
          <w:szCs w:val="20"/>
        </w:rPr>
        <w:t>Welche Arbeitsschritte muss der IT-Dienstleister bei der Umstellung genau ausführen?</w:t>
      </w:r>
    </w:p>
    <w:p w14:paraId="27237339" w14:textId="5358D9BE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  <w:r w:rsidRPr="0000734E">
        <w:rPr>
          <w:rFonts w:ascii="Arial" w:hAnsi="Arial" w:cs="Arial"/>
          <w:sz w:val="20"/>
          <w:szCs w:val="20"/>
        </w:rPr>
        <w:t>B</w:t>
      </w:r>
      <w:r w:rsidRPr="0000734E">
        <w:rPr>
          <w:rFonts w:ascii="Arial" w:hAnsi="Arial" w:cs="Arial"/>
          <w:sz w:val="20"/>
          <w:szCs w:val="20"/>
        </w:rPr>
        <w:t>ei der Umstellung von JIRA auf die Portallösung gibt es folgende Themen zu berücksichtigen:</w:t>
      </w:r>
    </w:p>
    <w:p w14:paraId="16082614" w14:textId="77777777" w:rsidR="0000734E" w:rsidRPr="0000734E" w:rsidRDefault="0000734E" w:rsidP="0000734E">
      <w:pPr>
        <w:rPr>
          <w:rFonts w:ascii="Arial" w:eastAsia="Times New Roman" w:hAnsi="Arial" w:cs="Arial"/>
          <w:sz w:val="20"/>
          <w:szCs w:val="20"/>
        </w:rPr>
      </w:pPr>
      <w:r w:rsidRPr="0000734E">
        <w:rPr>
          <w:rFonts w:ascii="Arial" w:eastAsia="Times New Roman" w:hAnsi="Arial" w:cs="Arial"/>
          <w:color w:val="000000"/>
          <w:sz w:val="20"/>
          <w:szCs w:val="20"/>
        </w:rPr>
        <w:t>Pro Antragsstrecke muss ein Fachverfahren ausgewählt werden.</w:t>
      </w:r>
    </w:p>
    <w:p w14:paraId="51A994F9" w14:textId="77777777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  <w:r w:rsidRPr="0000734E">
        <w:rPr>
          <w:rFonts w:ascii="Arial" w:hAnsi="Arial" w:cs="Arial"/>
          <w:color w:val="000000"/>
          <w:sz w:val="20"/>
          <w:szCs w:val="20"/>
        </w:rPr>
        <w:t>Je nach Anbindungsart werden dann die Konfiguration in der Software vorgenommen.</w:t>
      </w:r>
    </w:p>
    <w:p w14:paraId="71C4E7C6" w14:textId="72A222AF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  <w:r w:rsidRPr="0000734E">
        <w:rPr>
          <w:rFonts w:ascii="Arial" w:hAnsi="Arial" w:cs="Arial"/>
          <w:sz w:val="20"/>
          <w:szCs w:val="20"/>
        </w:rPr>
        <w:t>Mit der Auswahl empfiehlt es sich, auch das E</w:t>
      </w:r>
      <w:r>
        <w:rPr>
          <w:rFonts w:ascii="Arial" w:hAnsi="Arial" w:cs="Arial"/>
          <w:sz w:val="20"/>
          <w:szCs w:val="20"/>
        </w:rPr>
        <w:t>i</w:t>
      </w:r>
      <w:r w:rsidRPr="0000734E">
        <w:rPr>
          <w:rFonts w:ascii="Arial" w:hAnsi="Arial" w:cs="Arial"/>
          <w:sz w:val="20"/>
          <w:szCs w:val="20"/>
        </w:rPr>
        <w:t>ntragungskonzept für die Kommunikation der Fachverfahren zu berücksichtigen:</w:t>
      </w:r>
    </w:p>
    <w:p w14:paraId="29FC9689" w14:textId="77777777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  <w:r w:rsidRPr="0000734E">
        <w:rPr>
          <w:rFonts w:ascii="Arial" w:hAnsi="Arial" w:cs="Arial"/>
          <w:color w:val="000000"/>
          <w:sz w:val="20"/>
          <w:szCs w:val="20"/>
        </w:rPr>
        <w:t xml:space="preserve">FitConnect: </w:t>
      </w:r>
      <w:hyperlink r:id="rId5" w:history="1">
        <w:proofErr w:type="spellStart"/>
        <w:r w:rsidRPr="0000734E">
          <w:rPr>
            <w:rStyle w:val="Hyperlink"/>
            <w:rFonts w:ascii="Arial" w:hAnsi="Arial" w:cs="Arial"/>
            <w:sz w:val="20"/>
            <w:szCs w:val="20"/>
          </w:rPr>
          <w:t>Protected</w:t>
        </w:r>
        <w:proofErr w:type="spellEnd"/>
        <w:r w:rsidRPr="0000734E">
          <w:rPr>
            <w:rStyle w:val="Hyperlink"/>
            <w:rFonts w:ascii="Arial" w:hAnsi="Arial" w:cs="Arial"/>
            <w:sz w:val="20"/>
            <w:szCs w:val="20"/>
          </w:rPr>
          <w:t xml:space="preserve"> link to fitko.de</w:t>
        </w:r>
      </w:hyperlink>
    </w:p>
    <w:p w14:paraId="5A27C622" w14:textId="1980A66F" w:rsidR="0000734E" w:rsidRPr="0000734E" w:rsidRDefault="0000734E" w:rsidP="0000734E">
      <w:pPr>
        <w:rPr>
          <w:rFonts w:ascii="Arial" w:hAnsi="Arial" w:cs="Arial"/>
          <w:color w:val="000000"/>
          <w:sz w:val="20"/>
          <w:szCs w:val="20"/>
        </w:rPr>
      </w:pPr>
      <w:r w:rsidRPr="0000734E">
        <w:rPr>
          <w:rFonts w:ascii="Arial" w:hAnsi="Arial" w:cs="Arial"/>
          <w:color w:val="000000"/>
          <w:sz w:val="20"/>
          <w:szCs w:val="20"/>
        </w:rPr>
        <w:t xml:space="preserve">OSCI: </w:t>
      </w:r>
      <w:hyperlink r:id="rId6" w:history="1">
        <w:proofErr w:type="spellStart"/>
        <w:r w:rsidRPr="0000734E">
          <w:rPr>
            <w:rStyle w:val="Hyperlink"/>
            <w:rFonts w:ascii="Arial" w:hAnsi="Arial" w:cs="Arial"/>
            <w:sz w:val="20"/>
            <w:szCs w:val="20"/>
          </w:rPr>
          <w:t>Protected</w:t>
        </w:r>
        <w:proofErr w:type="spellEnd"/>
        <w:r w:rsidRPr="0000734E">
          <w:rPr>
            <w:rStyle w:val="Hyperlink"/>
            <w:rFonts w:ascii="Arial" w:hAnsi="Arial" w:cs="Arial"/>
            <w:sz w:val="20"/>
            <w:szCs w:val="20"/>
          </w:rPr>
          <w:t xml:space="preserve"> link to </w:t>
        </w:r>
        <w:proofErr w:type="spellStart"/>
        <w:r w:rsidRPr="0000734E">
          <w:rPr>
            <w:rStyle w:val="Hyperlink"/>
            <w:rFonts w:ascii="Arial" w:hAnsi="Arial" w:cs="Arial"/>
            <w:sz w:val="20"/>
            <w:szCs w:val="20"/>
          </w:rPr>
          <w:t>mhkbd.nrw</w:t>
        </w:r>
        <w:proofErr w:type="spellEnd"/>
      </w:hyperlink>
    </w:p>
    <w:p w14:paraId="777DB3AF" w14:textId="77777777" w:rsidR="0000734E" w:rsidRPr="0000734E" w:rsidRDefault="0000734E" w:rsidP="0000734E">
      <w:pPr>
        <w:ind w:left="720"/>
        <w:rPr>
          <w:rFonts w:ascii="Arial" w:hAnsi="Arial" w:cs="Arial"/>
          <w:sz w:val="20"/>
          <w:szCs w:val="20"/>
        </w:rPr>
      </w:pPr>
    </w:p>
    <w:p w14:paraId="42E8E151" w14:textId="77777777" w:rsidR="0000734E" w:rsidRPr="0000734E" w:rsidRDefault="0000734E" w:rsidP="0000734E">
      <w:pPr>
        <w:rPr>
          <w:rFonts w:ascii="Arial" w:hAnsi="Arial" w:cs="Arial"/>
          <w:b/>
          <w:bCs/>
          <w:sz w:val="20"/>
          <w:szCs w:val="20"/>
        </w:rPr>
      </w:pPr>
      <w:r w:rsidRPr="0000734E">
        <w:rPr>
          <w:rFonts w:ascii="Arial" w:hAnsi="Arial" w:cs="Arial"/>
          <w:b/>
          <w:bCs/>
          <w:sz w:val="20"/>
          <w:szCs w:val="20"/>
        </w:rPr>
        <w:t>Gibt es eine Gesamtübersicht der Fachverfahren, die Schnittstellen zum WSP haben bzw. planen?</w:t>
      </w:r>
    </w:p>
    <w:p w14:paraId="7B18A788" w14:textId="58FBEF26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  <w:r w:rsidRPr="0000734E">
        <w:rPr>
          <w:rFonts w:ascii="Arial" w:hAnsi="Arial" w:cs="Arial"/>
          <w:sz w:val="20"/>
          <w:szCs w:val="20"/>
        </w:rPr>
        <w:t>Folgende Liste</w:t>
      </w:r>
      <w:r w:rsidRPr="0000734E">
        <w:rPr>
          <w:rFonts w:ascii="Arial" w:hAnsi="Arial" w:cs="Arial"/>
          <w:sz w:val="20"/>
          <w:szCs w:val="20"/>
        </w:rPr>
        <w:t xml:space="preserve"> ist nicht perfekt aber sie gibt bereits eine Orientierung:</w:t>
      </w:r>
    </w:p>
    <w:p w14:paraId="7BDFF4B4" w14:textId="59BF432B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  <w:r w:rsidRPr="0000734E">
        <w:rPr>
          <w:rFonts w:ascii="Arial" w:hAnsi="Arial" w:cs="Arial"/>
          <w:color w:val="000000"/>
          <w:sz w:val="20"/>
          <w:szCs w:val="20"/>
        </w:rPr>
        <w:t xml:space="preserve">FitConnect: </w:t>
      </w:r>
      <w:hyperlink r:id="rId7" w:history="1">
        <w:proofErr w:type="spellStart"/>
        <w:r w:rsidRPr="0000734E">
          <w:rPr>
            <w:rStyle w:val="Hyperlink"/>
            <w:rFonts w:ascii="Arial" w:hAnsi="Arial" w:cs="Arial"/>
            <w:sz w:val="20"/>
            <w:szCs w:val="20"/>
          </w:rPr>
          <w:t>Protected</w:t>
        </w:r>
        <w:proofErr w:type="spellEnd"/>
        <w:r w:rsidRPr="0000734E">
          <w:rPr>
            <w:rStyle w:val="Hyperlink"/>
            <w:rFonts w:ascii="Arial" w:hAnsi="Arial" w:cs="Arial"/>
            <w:sz w:val="20"/>
            <w:szCs w:val="20"/>
          </w:rPr>
          <w:t xml:space="preserve"> link to fitko.de</w:t>
        </w:r>
      </w:hyperlink>
    </w:p>
    <w:p w14:paraId="59BB9799" w14:textId="77777777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  <w:r w:rsidRPr="0000734E">
        <w:rPr>
          <w:rFonts w:ascii="Arial" w:hAnsi="Arial" w:cs="Arial"/>
          <w:color w:val="000000"/>
          <w:sz w:val="20"/>
          <w:szCs w:val="20"/>
        </w:rPr>
        <w:t>Für den Bereich OSCI gibt es diese Liste noch nicht so. Hier kann man davon ausgehen, dass OSCI für die vorhandenen Produkte gesetzt ist.</w:t>
      </w:r>
    </w:p>
    <w:p w14:paraId="63E649D5" w14:textId="77777777" w:rsidR="0000734E" w:rsidRPr="0000734E" w:rsidRDefault="0000734E" w:rsidP="0000734E">
      <w:pPr>
        <w:rPr>
          <w:rFonts w:ascii="Arial" w:hAnsi="Arial" w:cs="Arial"/>
          <w:b/>
          <w:bCs/>
          <w:sz w:val="20"/>
          <w:szCs w:val="20"/>
        </w:rPr>
      </w:pPr>
    </w:p>
    <w:p w14:paraId="14AB693E" w14:textId="77777777" w:rsidR="0000734E" w:rsidRPr="0000734E" w:rsidRDefault="0000734E" w:rsidP="0000734E">
      <w:pPr>
        <w:rPr>
          <w:rFonts w:ascii="Arial" w:hAnsi="Arial" w:cs="Arial"/>
          <w:b/>
          <w:bCs/>
          <w:sz w:val="20"/>
          <w:szCs w:val="20"/>
        </w:rPr>
      </w:pPr>
      <w:r w:rsidRPr="0000734E">
        <w:rPr>
          <w:rFonts w:ascii="Arial" w:hAnsi="Arial" w:cs="Arial"/>
          <w:b/>
          <w:bCs/>
          <w:sz w:val="20"/>
          <w:szCs w:val="20"/>
        </w:rPr>
        <w:t>Wie wird die nachgelagerte Zahlung (über das ePayBL des WSP) dann angestoßen? Dies war ja bisher über Jira möglich.</w:t>
      </w:r>
    </w:p>
    <w:p w14:paraId="0EF1227A" w14:textId="06FC2F89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  <w:r w:rsidRPr="0000734E">
        <w:rPr>
          <w:rFonts w:ascii="Arial" w:hAnsi="Arial" w:cs="Arial"/>
          <w:sz w:val="20"/>
          <w:szCs w:val="20"/>
        </w:rPr>
        <w:t xml:space="preserve">Bei nachgelagerter Zahlung kann diese auf 2 Wegen passieren, unabhängig vom WSP durch die zuständige Behörde selbst, alternativ über das WSP bereitgestellt und über </w:t>
      </w:r>
      <w:proofErr w:type="spellStart"/>
      <w:r w:rsidRPr="0000734E">
        <w:rPr>
          <w:rFonts w:ascii="Arial" w:hAnsi="Arial" w:cs="Arial"/>
          <w:sz w:val="20"/>
          <w:szCs w:val="20"/>
        </w:rPr>
        <w:t>xBezahldienste</w:t>
      </w:r>
      <w:proofErr w:type="spellEnd"/>
      <w:r w:rsidRPr="0000734E">
        <w:rPr>
          <w:rFonts w:ascii="Arial" w:hAnsi="Arial" w:cs="Arial"/>
          <w:sz w:val="20"/>
          <w:szCs w:val="20"/>
        </w:rPr>
        <w:t xml:space="preserve"> an das genutzte </w:t>
      </w:r>
      <w:proofErr w:type="spellStart"/>
      <w:r w:rsidRPr="0000734E">
        <w:rPr>
          <w:rFonts w:ascii="Arial" w:hAnsi="Arial" w:cs="Arial"/>
          <w:sz w:val="20"/>
          <w:szCs w:val="20"/>
        </w:rPr>
        <w:t>ePayment</w:t>
      </w:r>
      <w:proofErr w:type="spellEnd"/>
      <w:r w:rsidRPr="0000734E">
        <w:rPr>
          <w:rFonts w:ascii="Arial" w:hAnsi="Arial" w:cs="Arial"/>
          <w:sz w:val="20"/>
          <w:szCs w:val="20"/>
        </w:rPr>
        <w:t xml:space="preserve"> übermittelt werden.</w:t>
      </w:r>
    </w:p>
    <w:p w14:paraId="53C46994" w14:textId="77777777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</w:p>
    <w:p w14:paraId="311322A4" w14:textId="77777777" w:rsidR="0000734E" w:rsidRPr="0000734E" w:rsidRDefault="0000734E" w:rsidP="0000734E">
      <w:pPr>
        <w:rPr>
          <w:rFonts w:ascii="Arial" w:hAnsi="Arial" w:cs="Arial"/>
          <w:b/>
          <w:bCs/>
          <w:sz w:val="20"/>
          <w:szCs w:val="20"/>
        </w:rPr>
      </w:pPr>
      <w:r w:rsidRPr="0000734E">
        <w:rPr>
          <w:rFonts w:ascii="Arial" w:hAnsi="Arial" w:cs="Arial"/>
          <w:b/>
          <w:bCs/>
          <w:sz w:val="20"/>
          <w:szCs w:val="20"/>
        </w:rPr>
        <w:t>Wird es eine Möglichkeit geben die kommunalen ePayBL-Systeme anzuschließen?</w:t>
      </w:r>
    </w:p>
    <w:p w14:paraId="4624B92E" w14:textId="2D7F480F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  <w:r w:rsidRPr="0000734E">
        <w:rPr>
          <w:rFonts w:ascii="Arial" w:hAnsi="Arial" w:cs="Arial"/>
          <w:sz w:val="20"/>
          <w:szCs w:val="20"/>
        </w:rPr>
        <w:t xml:space="preserve">Über </w:t>
      </w:r>
      <w:proofErr w:type="spellStart"/>
      <w:r w:rsidRPr="0000734E">
        <w:rPr>
          <w:rFonts w:ascii="Arial" w:hAnsi="Arial" w:cs="Arial"/>
          <w:sz w:val="20"/>
          <w:szCs w:val="20"/>
        </w:rPr>
        <w:t>xBezahldienste</w:t>
      </w:r>
      <w:proofErr w:type="spellEnd"/>
      <w:r w:rsidRPr="0000734E">
        <w:rPr>
          <w:rFonts w:ascii="Arial" w:hAnsi="Arial" w:cs="Arial"/>
          <w:sz w:val="20"/>
          <w:szCs w:val="20"/>
        </w:rPr>
        <w:t xml:space="preserve"> ist dieses möglich, hier gibt es über ePayBL hinaus weitere Systeme.</w:t>
      </w:r>
    </w:p>
    <w:p w14:paraId="09E0FE1E" w14:textId="77777777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</w:p>
    <w:p w14:paraId="178187AA" w14:textId="77777777" w:rsidR="0000734E" w:rsidRPr="0000734E" w:rsidRDefault="0000734E" w:rsidP="0000734E">
      <w:pPr>
        <w:rPr>
          <w:rFonts w:ascii="Arial" w:hAnsi="Arial" w:cs="Arial"/>
          <w:b/>
          <w:bCs/>
          <w:sz w:val="20"/>
          <w:szCs w:val="20"/>
        </w:rPr>
      </w:pPr>
      <w:r w:rsidRPr="0000734E">
        <w:rPr>
          <w:rFonts w:ascii="Arial" w:hAnsi="Arial" w:cs="Arial"/>
          <w:b/>
          <w:bCs/>
          <w:sz w:val="20"/>
          <w:szCs w:val="20"/>
        </w:rPr>
        <w:t>Also ist keine Kommunikation mit den Antragstellenden möglich, sondern in der BUND-ID stellt man dann nur den Bescheid zur Verfügung, oder?</w:t>
      </w:r>
    </w:p>
    <w:p w14:paraId="5F3E322A" w14:textId="156C310B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  <w:r w:rsidRPr="0000734E">
        <w:rPr>
          <w:rFonts w:ascii="Arial" w:hAnsi="Arial" w:cs="Arial"/>
          <w:sz w:val="20"/>
          <w:szCs w:val="20"/>
        </w:rPr>
        <w:t xml:space="preserve">Dieser Punkt ist </w:t>
      </w:r>
      <w:proofErr w:type="spellStart"/>
      <w:r w:rsidRPr="0000734E">
        <w:rPr>
          <w:rFonts w:ascii="Arial" w:hAnsi="Arial" w:cs="Arial"/>
          <w:sz w:val="20"/>
          <w:szCs w:val="20"/>
        </w:rPr>
        <w:t>z.Z</w:t>
      </w:r>
      <w:proofErr w:type="spellEnd"/>
      <w:r w:rsidRPr="0000734E">
        <w:rPr>
          <w:rFonts w:ascii="Arial" w:hAnsi="Arial" w:cs="Arial"/>
          <w:sz w:val="20"/>
          <w:szCs w:val="20"/>
        </w:rPr>
        <w:t xml:space="preserve"> noch in Abstimmung. Es gibt diverse Vorschläge, </w:t>
      </w:r>
      <w:r w:rsidRPr="0000734E">
        <w:rPr>
          <w:rFonts w:ascii="Arial" w:hAnsi="Arial" w:cs="Arial"/>
          <w:sz w:val="20"/>
          <w:szCs w:val="20"/>
        </w:rPr>
        <w:t>u</w:t>
      </w:r>
      <w:r w:rsidRPr="0000734E">
        <w:rPr>
          <w:rFonts w:ascii="Arial" w:hAnsi="Arial" w:cs="Arial"/>
          <w:sz w:val="20"/>
          <w:szCs w:val="20"/>
        </w:rPr>
        <w:t>m die Interaktion zu etablieren. Eine finale Antwort ist ausstehend.</w:t>
      </w:r>
    </w:p>
    <w:p w14:paraId="701751F1" w14:textId="77777777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</w:p>
    <w:p w14:paraId="49AF7ED7" w14:textId="6CFA8C68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  <w:r w:rsidRPr="0000734E">
        <w:rPr>
          <w:rFonts w:ascii="Arial" w:hAnsi="Arial" w:cs="Arial"/>
          <w:b/>
          <w:bCs/>
          <w:sz w:val="20"/>
          <w:szCs w:val="20"/>
        </w:rPr>
        <w:t>Wie ist der aktuelle Stand hinsichtlich GiroCheckout (E-Payment-Lösung der S-Public Services GmbH)?</w:t>
      </w:r>
      <w:r w:rsidRPr="0000734E">
        <w:rPr>
          <w:rFonts w:ascii="Arial" w:hAnsi="Arial" w:cs="Arial"/>
          <w:sz w:val="20"/>
          <w:szCs w:val="20"/>
        </w:rPr>
        <w:t xml:space="preserve"> </w:t>
      </w:r>
    </w:p>
    <w:p w14:paraId="6CA1D458" w14:textId="62E95C1A" w:rsidR="0000734E" w:rsidRPr="0000734E" w:rsidRDefault="0000734E" w:rsidP="0000734E">
      <w:pPr>
        <w:rPr>
          <w:rFonts w:ascii="Arial" w:hAnsi="Arial" w:cs="Arial"/>
          <w:sz w:val="20"/>
          <w:szCs w:val="20"/>
        </w:rPr>
      </w:pPr>
      <w:r w:rsidRPr="0000734E">
        <w:rPr>
          <w:rFonts w:ascii="Arial" w:hAnsi="Arial" w:cs="Arial"/>
          <w:sz w:val="20"/>
          <w:szCs w:val="20"/>
        </w:rPr>
        <w:t xml:space="preserve">GiroCheckout kapselt durch die S-Public Services für die Sparkassen die Bezahlverfahren giropay, Lastschrift, Lastschrift mit Sperrdatei und Kreditkarten (VISA, </w:t>
      </w:r>
      <w:proofErr w:type="spellStart"/>
      <w:r w:rsidRPr="0000734E">
        <w:rPr>
          <w:rFonts w:ascii="Arial" w:hAnsi="Arial" w:cs="Arial"/>
          <w:sz w:val="20"/>
          <w:szCs w:val="20"/>
        </w:rPr>
        <w:t>Mastercard</w:t>
      </w:r>
      <w:proofErr w:type="spellEnd"/>
      <w:r w:rsidRPr="0000734E">
        <w:rPr>
          <w:rFonts w:ascii="Arial" w:hAnsi="Arial" w:cs="Arial"/>
          <w:sz w:val="20"/>
          <w:szCs w:val="20"/>
        </w:rPr>
        <w:t>, AMEX). Diese Lösung bietet nicht die Möglichkeiten einer Datendrehscheibe wie ePayBL, die weitere Bezahlarten integriert und weitergehende Funktionalitäten beinhaltet.</w:t>
      </w:r>
    </w:p>
    <w:p w14:paraId="7D185364" w14:textId="77777777" w:rsidR="00D469DE" w:rsidRDefault="00D469DE"/>
    <w:sectPr w:rsidR="00D469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090F"/>
    <w:multiLevelType w:val="multilevel"/>
    <w:tmpl w:val="83FE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4E"/>
    <w:rsid w:val="0000734E"/>
    <w:rsid w:val="00A12135"/>
    <w:rsid w:val="00D469DE"/>
    <w:rsid w:val="00F6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050E"/>
  <w15:chartTrackingRefBased/>
  <w15:docId w15:val="{80C0BC99-EB0E-45C5-A42D-99213105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734E"/>
    <w:pPr>
      <w:spacing w:after="0" w:line="240" w:lineRule="auto"/>
    </w:pPr>
    <w:rPr>
      <w:rFonts w:ascii="Aptos" w:hAnsi="Aptos" w:cs="Calibri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07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portal.owl-it.de/link?id=BAgAAAAlo_FGNxpxZLYAAABm5NJWBYDlVfnIDc5qtRtAW0UQ28wfkaOW8WLRvElGIKKL3X271AmeXL_COTM7zij9d-ubIHbosCBg-j-l5jXr6CYDXZvBcm8PTe39RaU9nes8fa-d1SZ8VbZlPucAgPtoyZaVI6ej_Ie2XfjjbTCYkjgpnjhexvRqja_vT51CW19ANv0V8L5ZYAfkGaQBJ7WuDVLZsHf-8JmRKlmExj-lzF7VZ21V6AwjqwbrTlGd2SyDTmcy4Q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portal.owl-it.de/link?id=BAgAAAAlo_FGNxpxZKYAAAANl-b-uQPQ2IR_5vyHJwFcODu1obfFT_dVoIa7UOr6_yYP6fnS9inqW6s9t54rDV5obfeJ3t_t9lxT8VUBWZ-RF0tSeHO04-Vns2IBt2cLFTeE1mkd7oknbs6AcC0KBiwnBN20HlX2gQWth1lESshAUC56VDxgyD2jfrlv2D8hMwJQ-iiff75sGrt3dXIVE-1rV2LkvubB8F8OwQntQAuUez1L0Ke50" TargetMode="External"/><Relationship Id="rId5" Type="http://schemas.openxmlformats.org/officeDocument/2006/relationships/hyperlink" Target="https://webportal.owl-it.de/link?id=BAgAAAAlo_FGNxpxZJYAAABiaHSf5otpArbBADGxxbwTfllxh0OeauCMLHW0vs32fKlM0QvLCe5Lx8y0MiyOYuPikGYEkyZgO6mqNYNm2j7ILxno22f-d21ub5HuSOuFCb-nlq51Bvs2lL9h5jEazmY705nhOEjdf0Iqn5zJ_7igExycqDAWg5HSBCBWdFHQJKlSv9sNQ6ak-SpBGmm0wYzt63p4V2Q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2580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Safarik, Carolin (d-NRW)</dc:creator>
  <cp:keywords/>
  <dc:description/>
  <cp:lastModifiedBy>Safarik, Carolin (d-NRW)</cp:lastModifiedBy>
  <cp:revision>1</cp:revision>
  <dcterms:created xsi:type="dcterms:W3CDTF">2025-05-23T09:00:00Z</dcterms:created>
  <dcterms:modified xsi:type="dcterms:W3CDTF">2025-05-23T09:09:00Z</dcterms:modified>
</cp:coreProperties>
</file>